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99AA2" w14:textId="77777777" w:rsidR="00532414" w:rsidRDefault="00532414" w:rsidP="00532414">
      <w:pPr>
        <w:jc w:val="center"/>
      </w:pPr>
      <w:r>
        <w:t>INSURANCE REQUIREMENTS</w:t>
      </w:r>
    </w:p>
    <w:p w14:paraId="091E3144" w14:textId="77777777" w:rsidR="00532414" w:rsidRDefault="00532414" w:rsidP="00532414"/>
    <w:p w14:paraId="6654BAD8" w14:textId="77777777" w:rsidR="00532414" w:rsidRDefault="00532414" w:rsidP="00532414">
      <w:r w:rsidRPr="00180601">
        <w:rPr>
          <w:b/>
          <w:u w:val="single"/>
        </w:rPr>
        <w:t>Certificate of Insurance</w:t>
      </w:r>
      <w:r>
        <w:t xml:space="preserve">:  The Subcontractor shall provide to the Contractor an original signed certificate naming the Contractor as certificate Holder.  The Contractor and Owner should be added under Subcontractor’s Commercial General Liability policy as primary additional insured for ongoing and completed operations per forms CG 2010 and CG2037, or equivalent.  Additional Insured coverage for completed operations must be maintained for 5 years following completion of work.  Coverage under such policy shall be primary with Contractor and Owners Insurance policies being excess over the Subcontractor’s coverage.  Other additional insureds may be required by Architect or Contractor. </w:t>
      </w:r>
    </w:p>
    <w:p w14:paraId="5B90D2B3" w14:textId="77777777" w:rsidR="00532414" w:rsidRDefault="00532414" w:rsidP="00532414"/>
    <w:p w14:paraId="5DEFFBE3" w14:textId="77777777" w:rsidR="00532414" w:rsidRDefault="00532414" w:rsidP="00532414">
      <w:pPr>
        <w:rPr>
          <w:b/>
        </w:rPr>
      </w:pPr>
      <w:r w:rsidRPr="00180601">
        <w:rPr>
          <w:b/>
        </w:rPr>
        <w:t>General Liability Limits:</w:t>
      </w:r>
    </w:p>
    <w:p w14:paraId="5A9F0BA7" w14:textId="77777777" w:rsidR="00532414" w:rsidRDefault="00532414" w:rsidP="00532414">
      <w:r>
        <w:t>$1,000,000 for any one occurrence</w:t>
      </w:r>
    </w:p>
    <w:p w14:paraId="228EFDDB" w14:textId="77777777" w:rsidR="00532414" w:rsidRDefault="00532414" w:rsidP="00532414">
      <w:r>
        <w:t>$2,000,000 General Aggregate</w:t>
      </w:r>
    </w:p>
    <w:p w14:paraId="62AD7B85" w14:textId="77777777" w:rsidR="00532414" w:rsidRDefault="00532414" w:rsidP="00532414">
      <w:r>
        <w:t xml:space="preserve">$2,000,000 Products/Completed Operations Aggregate Limit  </w:t>
      </w:r>
    </w:p>
    <w:p w14:paraId="346889AA" w14:textId="77777777" w:rsidR="00532414" w:rsidRDefault="00532414" w:rsidP="00532414">
      <w:r>
        <w:t xml:space="preserve">General Aggregate should apply per project   </w:t>
      </w:r>
    </w:p>
    <w:p w14:paraId="29760B43" w14:textId="77777777" w:rsidR="00532414" w:rsidRDefault="00532414" w:rsidP="00532414">
      <w:r>
        <w:t>Waiver of Subrogation in favor of Contractor</w:t>
      </w:r>
    </w:p>
    <w:p w14:paraId="309ACE46" w14:textId="77777777" w:rsidR="00532414" w:rsidRDefault="00532414" w:rsidP="00532414">
      <w:r>
        <w:t>Contractor and Owner as Additional Insured for ongoing and completed operations</w:t>
      </w:r>
    </w:p>
    <w:p w14:paraId="3DE83177" w14:textId="77777777" w:rsidR="00532414" w:rsidRDefault="00532414" w:rsidP="00532414"/>
    <w:p w14:paraId="0FBE7A80" w14:textId="77777777" w:rsidR="00532414" w:rsidRDefault="00532414" w:rsidP="00532414">
      <w:pPr>
        <w:rPr>
          <w:b/>
        </w:rPr>
      </w:pPr>
      <w:r w:rsidRPr="001B2C85">
        <w:rPr>
          <w:b/>
        </w:rPr>
        <w:t>Workmen’s Compensation:  Per Statute</w:t>
      </w:r>
    </w:p>
    <w:p w14:paraId="196E32EE" w14:textId="77777777" w:rsidR="00532414" w:rsidRDefault="00532414" w:rsidP="00532414">
      <w:r>
        <w:t>Employer’s Liabilities Limits:  $500,000/$500,000/$500,000</w:t>
      </w:r>
    </w:p>
    <w:p w14:paraId="33A4914E" w14:textId="77777777" w:rsidR="00532414" w:rsidRPr="001B2C85" w:rsidRDefault="00532414" w:rsidP="00532414">
      <w:pPr>
        <w:rPr>
          <w:b/>
        </w:rPr>
      </w:pPr>
      <w:r w:rsidRPr="001B2C85">
        <w:rPr>
          <w:b/>
        </w:rPr>
        <w:t>Automobile Liability: Combined Single Limit $1,000,000</w:t>
      </w:r>
    </w:p>
    <w:p w14:paraId="4B6723B1" w14:textId="77777777" w:rsidR="00532414" w:rsidRDefault="00532414" w:rsidP="00532414">
      <w:r>
        <w:t>Waiver of Subrogation in favor of Contractor</w:t>
      </w:r>
    </w:p>
    <w:p w14:paraId="4ED12CA5" w14:textId="77777777" w:rsidR="00532414" w:rsidRDefault="00532414" w:rsidP="00532414">
      <w:r>
        <w:t>Contractor and Owner as Additional Insured</w:t>
      </w:r>
    </w:p>
    <w:p w14:paraId="49AA8CA2" w14:textId="77777777" w:rsidR="00532414" w:rsidRDefault="00532414" w:rsidP="00532414"/>
    <w:p w14:paraId="2EE202C3" w14:textId="77777777" w:rsidR="00532414" w:rsidRPr="001B2C85" w:rsidRDefault="00532414" w:rsidP="00532414">
      <w:r>
        <w:t xml:space="preserve">Said coverage shall protect the Contractor from all damages or claims caused by the subcontractor’s workmen’s negligence and hold Contractor harmless from any and all claims.  Insurance must remain in continuous effect for the duration of the project and maintained for 5 years following completion of work.  Should the Subcontractor’s insurance policy be found unenforceable, payments to the Subcontractor may be withheld until such time as the insurance requirements contained within this subcontract are met.  Subcontractor agrees to indemnify Contractor from any costs, including reasonable attorney’s fees, arising from the circumstance, even if such costs exceed contract balance.  Subcontractor shall give Contractor written notice of cancellation or non-renewal of the subcontractor’s coverage at least 30 days prior.  Failure to provide such notification or to provide insurance as required may result in termination of this contract. </w:t>
      </w:r>
    </w:p>
    <w:p w14:paraId="26F35430" w14:textId="22CEFC1D" w:rsidR="008F6933" w:rsidRPr="006B0AD5" w:rsidRDefault="008F6933" w:rsidP="006B0AD5"/>
    <w:sectPr w:rsidR="008F6933" w:rsidRPr="006B0AD5" w:rsidSect="005775F8">
      <w:headerReference w:type="default" r:id="rId11"/>
      <w:footerReference w:type="default" r:id="rId12"/>
      <w:headerReference w:type="first" r:id="rId13"/>
      <w:footerReference w:type="first" r:id="rId14"/>
      <w:pgSz w:w="12240" w:h="15840"/>
      <w:pgMar w:top="1020" w:right="1440" w:bottom="1440" w:left="126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DA98A" w14:textId="77777777" w:rsidR="00CD22BA" w:rsidRDefault="00CD22BA" w:rsidP="00895DDF">
      <w:r>
        <w:separator/>
      </w:r>
    </w:p>
  </w:endnote>
  <w:endnote w:type="continuationSeparator" w:id="0">
    <w:p w14:paraId="4ACE320B" w14:textId="77777777" w:rsidR="00CD22BA" w:rsidRDefault="00CD22BA" w:rsidP="0089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D288" w14:textId="77777777" w:rsidR="002D779A" w:rsidRPr="00BD1E39" w:rsidRDefault="002D779A" w:rsidP="00ED5FDF">
    <w:pPr>
      <w:pStyle w:val="Footer"/>
      <w:tabs>
        <w:tab w:val="left" w:pos="-540"/>
        <w:tab w:val="left" w:pos="0"/>
        <w:tab w:val="left" w:pos="90"/>
      </w:tabs>
      <w:ind w:right="-360"/>
      <w:rPr>
        <w:rFonts w:asciiTheme="majorHAnsi" w:hAnsiTheme="majorHAnsi" w:cs="Arial"/>
        <w:b/>
        <w:i/>
      </w:rPr>
    </w:pPr>
    <w:r w:rsidRPr="00BD1E39">
      <w:rPr>
        <w:rFonts w:asciiTheme="majorHAnsi" w:hAnsiTheme="majorHAnsi" w:cs="Arial"/>
        <w:b/>
        <w:i/>
      </w:rPr>
      <w:t>18333 Wings Corporate Drive-Chesterfield, MO 63005 - (636)326-4100 - FAX # (636)326-4101</w:t>
    </w:r>
  </w:p>
  <w:p w14:paraId="0FE8D6F4" w14:textId="77777777" w:rsidR="002D779A" w:rsidRDefault="002D779A" w:rsidP="004A71F2">
    <w:pPr>
      <w:pStyle w:val="Footer"/>
      <w:tabs>
        <w:tab w:val="left" w:pos="-540"/>
        <w:tab w:val="left" w:pos="0"/>
        <w:tab w:val="left" w:pos="90"/>
      </w:tabs>
      <w:ind w:right="-360"/>
      <w:rPr>
        <w:rFonts w:ascii="Arial" w:hAnsi="Arial" w:cs="Arial"/>
        <w:b/>
        <w:i/>
      </w:rPr>
    </w:pPr>
  </w:p>
  <w:p w14:paraId="74F9A262" w14:textId="77777777" w:rsidR="002D779A" w:rsidRDefault="002D7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122A" w14:textId="77777777" w:rsidR="005775F8" w:rsidRDefault="005775F8" w:rsidP="005775F8">
    <w:pPr>
      <w:pStyle w:val="Footer"/>
      <w:tabs>
        <w:tab w:val="left" w:pos="-540"/>
        <w:tab w:val="left" w:pos="0"/>
        <w:tab w:val="left" w:pos="90"/>
      </w:tabs>
      <w:ind w:right="-360"/>
      <w:rPr>
        <w:rFonts w:ascii="Arial" w:hAnsi="Arial" w:cs="Arial"/>
        <w:b/>
        <w:i/>
      </w:rPr>
    </w:pPr>
  </w:p>
  <w:p w14:paraId="5D992ED8" w14:textId="5AA60C7E" w:rsidR="002D779A" w:rsidRPr="00895DDF" w:rsidRDefault="005775F8" w:rsidP="005775F8">
    <w:pPr>
      <w:pStyle w:val="Footer"/>
      <w:tabs>
        <w:tab w:val="left" w:pos="-540"/>
        <w:tab w:val="left" w:pos="0"/>
        <w:tab w:val="left" w:pos="90"/>
      </w:tabs>
      <w:ind w:right="-360"/>
      <w:jc w:val="center"/>
      <w:rPr>
        <w:rFonts w:ascii="Arial" w:hAnsi="Arial" w:cs="Arial"/>
        <w:b/>
        <w:i/>
      </w:rPr>
    </w:pPr>
    <w:r>
      <w:rPr>
        <w:rFonts w:ascii="Arial" w:hAnsi="Arial" w:cs="Arial"/>
        <w:b/>
        <w:i/>
        <w:noProof/>
      </w:rPr>
      <w:drawing>
        <wp:inline distT="0" distB="0" distL="0" distR="0" wp14:anchorId="2F3A1238" wp14:editId="76775C92">
          <wp:extent cx="3497187" cy="11430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2-06 at 4.42.11 PM.png"/>
                  <pic:cNvPicPr/>
                </pic:nvPicPr>
                <pic:blipFill>
                  <a:blip r:embed="rId1">
                    <a:extLst>
                      <a:ext uri="{28A0092B-C50C-407E-A947-70E740481C1C}">
                        <a14:useLocalDpi xmlns:a14="http://schemas.microsoft.com/office/drawing/2010/main" val="0"/>
                      </a:ext>
                    </a:extLst>
                  </a:blip>
                  <a:stretch>
                    <a:fillRect/>
                  </a:stretch>
                </pic:blipFill>
                <pic:spPr>
                  <a:xfrm>
                    <a:off x="0" y="0"/>
                    <a:ext cx="3499922" cy="11438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D1D91" w14:textId="77777777" w:rsidR="00CD22BA" w:rsidRDefault="00CD22BA" w:rsidP="00895DDF">
      <w:r>
        <w:separator/>
      </w:r>
    </w:p>
  </w:footnote>
  <w:footnote w:type="continuationSeparator" w:id="0">
    <w:p w14:paraId="65B2D1D0" w14:textId="77777777" w:rsidR="00CD22BA" w:rsidRDefault="00CD22BA" w:rsidP="00895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DF4B" w14:textId="384F5884" w:rsidR="002D779A" w:rsidRDefault="002D779A" w:rsidP="00895DDF">
    <w:pPr>
      <w:widowControl w:val="0"/>
      <w:autoSpaceDE w:val="0"/>
      <w:autoSpaceDN w:val="0"/>
      <w:adjustRightInd w:val="0"/>
      <w:rPr>
        <w:rFonts w:ascii="Times" w:hAnsi="Times" w:cs="Times"/>
      </w:rPr>
    </w:pPr>
  </w:p>
  <w:p w14:paraId="086832F7" w14:textId="77777777" w:rsidR="002D779A" w:rsidRDefault="002D7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F0EE" w14:textId="77777777" w:rsidR="002D779A" w:rsidRDefault="002D779A" w:rsidP="00E20B5A">
    <w:pPr>
      <w:widowControl w:val="0"/>
      <w:tabs>
        <w:tab w:val="left" w:pos="1260"/>
        <w:tab w:val="left" w:pos="1440"/>
        <w:tab w:val="left" w:pos="8820"/>
        <w:tab w:val="left" w:pos="8910"/>
      </w:tabs>
      <w:autoSpaceDE w:val="0"/>
      <w:autoSpaceDN w:val="0"/>
      <w:adjustRightInd w:val="0"/>
      <w:rPr>
        <w:rFonts w:ascii="Times" w:hAnsi="Times" w:cs="Times"/>
        <w:noProof/>
      </w:rPr>
    </w:pPr>
    <w:r>
      <w:rPr>
        <w:rFonts w:ascii="Times" w:hAnsi="Times" w:cs="Times"/>
        <w:noProof/>
      </w:rPr>
      <w:t xml:space="preserve">         </w:t>
    </w:r>
  </w:p>
  <w:p w14:paraId="4786A7AC" w14:textId="4025D213" w:rsidR="002D779A" w:rsidRDefault="002D779A" w:rsidP="005775F8">
    <w:pPr>
      <w:widowControl w:val="0"/>
      <w:tabs>
        <w:tab w:val="left" w:pos="1260"/>
        <w:tab w:val="left" w:pos="1440"/>
        <w:tab w:val="left" w:pos="8820"/>
        <w:tab w:val="left" w:pos="8910"/>
      </w:tabs>
      <w:autoSpaceDE w:val="0"/>
      <w:autoSpaceDN w:val="0"/>
      <w:adjustRightInd w:val="0"/>
      <w:ind w:left="-1170"/>
      <w:rPr>
        <w:rFonts w:ascii="Times" w:hAnsi="Times" w:cs="Times"/>
      </w:rPr>
    </w:pPr>
    <w:r>
      <w:rPr>
        <w:rFonts w:ascii="Times" w:hAnsi="Times" w:cs="Times"/>
        <w:noProof/>
      </w:rPr>
      <w:drawing>
        <wp:inline distT="0" distB="0" distL="0" distR="0" wp14:anchorId="71AC765F" wp14:editId="44B96D49">
          <wp:extent cx="2590800" cy="14305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91500" cy="1430901"/>
                  </a:xfrm>
                  <a:prstGeom prst="rect">
                    <a:avLst/>
                  </a:prstGeom>
                  <a:noFill/>
                  <a:ln>
                    <a:noFill/>
                  </a:ln>
                </pic:spPr>
              </pic:pic>
            </a:graphicData>
          </a:graphic>
        </wp:inline>
      </w:drawing>
    </w:r>
    <w:r w:rsidR="005775F8">
      <w:rPr>
        <w:rFonts w:ascii="Times" w:hAnsi="Times" w:cs="Tim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03059"/>
    <w:multiLevelType w:val="hybridMultilevel"/>
    <w:tmpl w:val="0BE6E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E5130"/>
    <w:multiLevelType w:val="hybridMultilevel"/>
    <w:tmpl w:val="ACDE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976214"/>
    <w:multiLevelType w:val="hybridMultilevel"/>
    <w:tmpl w:val="AE0A5E2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30310781"/>
    <w:multiLevelType w:val="hybridMultilevel"/>
    <w:tmpl w:val="31C0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C76F4"/>
    <w:multiLevelType w:val="multilevel"/>
    <w:tmpl w:val="8534A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541C78"/>
    <w:multiLevelType w:val="hybridMultilevel"/>
    <w:tmpl w:val="A2F6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623139"/>
    <w:multiLevelType w:val="hybridMultilevel"/>
    <w:tmpl w:val="2C3A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543253"/>
    <w:multiLevelType w:val="multilevel"/>
    <w:tmpl w:val="8EA60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4"/>
    <w:lvlOverride w:ilv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DF"/>
    <w:rsid w:val="00093806"/>
    <w:rsid w:val="00124269"/>
    <w:rsid w:val="0019361A"/>
    <w:rsid w:val="001A301B"/>
    <w:rsid w:val="001A7FEE"/>
    <w:rsid w:val="001D719B"/>
    <w:rsid w:val="002A71B0"/>
    <w:rsid w:val="002D779A"/>
    <w:rsid w:val="002E50C8"/>
    <w:rsid w:val="003C37C2"/>
    <w:rsid w:val="00412BA5"/>
    <w:rsid w:val="00430E8A"/>
    <w:rsid w:val="004628AD"/>
    <w:rsid w:val="004640BE"/>
    <w:rsid w:val="004A71F2"/>
    <w:rsid w:val="00532414"/>
    <w:rsid w:val="00570F2D"/>
    <w:rsid w:val="005751DB"/>
    <w:rsid w:val="005775F8"/>
    <w:rsid w:val="006321B4"/>
    <w:rsid w:val="006324A5"/>
    <w:rsid w:val="00671155"/>
    <w:rsid w:val="006B0AD5"/>
    <w:rsid w:val="006E1F23"/>
    <w:rsid w:val="007B4E7A"/>
    <w:rsid w:val="00895DDF"/>
    <w:rsid w:val="008F6933"/>
    <w:rsid w:val="00905BCE"/>
    <w:rsid w:val="0093470F"/>
    <w:rsid w:val="00997016"/>
    <w:rsid w:val="00A86044"/>
    <w:rsid w:val="00A9769A"/>
    <w:rsid w:val="00B035AE"/>
    <w:rsid w:val="00B73182"/>
    <w:rsid w:val="00B8579D"/>
    <w:rsid w:val="00BD1E39"/>
    <w:rsid w:val="00BF41AB"/>
    <w:rsid w:val="00C77E0A"/>
    <w:rsid w:val="00CC4828"/>
    <w:rsid w:val="00CD22BA"/>
    <w:rsid w:val="00D01225"/>
    <w:rsid w:val="00DD7C9B"/>
    <w:rsid w:val="00E001BB"/>
    <w:rsid w:val="00E20B5A"/>
    <w:rsid w:val="00EA2E2A"/>
    <w:rsid w:val="00EB5568"/>
    <w:rsid w:val="00ED5FDF"/>
    <w:rsid w:val="00FB0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C812763"/>
  <w14:defaultImageDpi w14:val="300"/>
  <w15:docId w15:val="{7466841C-C970-451C-AD48-E7A66490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22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DDF"/>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895DDF"/>
  </w:style>
  <w:style w:type="paragraph" w:styleId="Footer">
    <w:name w:val="footer"/>
    <w:basedOn w:val="Normal"/>
    <w:link w:val="FooterChar"/>
    <w:uiPriority w:val="99"/>
    <w:unhideWhenUsed/>
    <w:rsid w:val="00895DDF"/>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895DDF"/>
  </w:style>
  <w:style w:type="paragraph" w:styleId="BalloonText">
    <w:name w:val="Balloon Text"/>
    <w:basedOn w:val="Normal"/>
    <w:link w:val="BalloonTextChar"/>
    <w:uiPriority w:val="99"/>
    <w:semiHidden/>
    <w:unhideWhenUsed/>
    <w:rsid w:val="00895DDF"/>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895DDF"/>
    <w:rPr>
      <w:rFonts w:ascii="Lucida Grande" w:hAnsi="Lucida Grande" w:cs="Lucida Grande"/>
      <w:sz w:val="18"/>
      <w:szCs w:val="18"/>
    </w:rPr>
  </w:style>
  <w:style w:type="character" w:styleId="Hyperlink">
    <w:name w:val="Hyperlink"/>
    <w:uiPriority w:val="99"/>
    <w:unhideWhenUsed/>
    <w:rsid w:val="00D01225"/>
    <w:rPr>
      <w:color w:val="0000FF"/>
      <w:u w:val="single"/>
    </w:rPr>
  </w:style>
  <w:style w:type="paragraph" w:styleId="PlainText">
    <w:name w:val="Plain Text"/>
    <w:basedOn w:val="Normal"/>
    <w:link w:val="PlainTextChar"/>
    <w:uiPriority w:val="99"/>
    <w:unhideWhenUsed/>
    <w:rsid w:val="00D01225"/>
    <w:rPr>
      <w:rFonts w:ascii="Calibri" w:eastAsia="Calibri" w:hAnsi="Calibri"/>
      <w:sz w:val="22"/>
      <w:szCs w:val="21"/>
    </w:rPr>
  </w:style>
  <w:style w:type="character" w:customStyle="1" w:styleId="PlainTextChar">
    <w:name w:val="Plain Text Char"/>
    <w:basedOn w:val="DefaultParagraphFont"/>
    <w:link w:val="PlainText"/>
    <w:uiPriority w:val="99"/>
    <w:rsid w:val="00D01225"/>
    <w:rPr>
      <w:rFonts w:ascii="Calibri" w:eastAsia="Calibri" w:hAnsi="Calibri" w:cs="Times New Roman"/>
      <w:sz w:val="22"/>
      <w:szCs w:val="21"/>
    </w:rPr>
  </w:style>
  <w:style w:type="paragraph" w:styleId="ListParagraph">
    <w:name w:val="List Paragraph"/>
    <w:basedOn w:val="Normal"/>
    <w:uiPriority w:val="34"/>
    <w:qFormat/>
    <w:rsid w:val="004640BE"/>
    <w:pPr>
      <w:ind w:left="720"/>
      <w:contextualSpacing/>
    </w:pPr>
  </w:style>
  <w:style w:type="character" w:styleId="FollowedHyperlink">
    <w:name w:val="FollowedHyperlink"/>
    <w:basedOn w:val="DefaultParagraphFont"/>
    <w:uiPriority w:val="99"/>
    <w:semiHidden/>
    <w:unhideWhenUsed/>
    <w:rsid w:val="004A71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74f848-9acc-4994-af76-e7c78773c800" xsi:nil="true"/>
    <lcf76f155ced4ddcb4097134ff3c332f xmlns="0b606267-1fe4-4473-8854-28047609dc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D60A6A67A03448A273C10F8FE6B453" ma:contentTypeVersion="15" ma:contentTypeDescription="Create a new document." ma:contentTypeScope="" ma:versionID="f9ece172f6db57356806cce848b75bf4">
  <xsd:schema xmlns:xsd="http://www.w3.org/2001/XMLSchema" xmlns:xs="http://www.w3.org/2001/XMLSchema" xmlns:p="http://schemas.microsoft.com/office/2006/metadata/properties" xmlns:ns2="0b606267-1fe4-4473-8854-28047609dc5f" xmlns:ns3="6b74f848-9acc-4994-af76-e7c78773c800" targetNamespace="http://schemas.microsoft.com/office/2006/metadata/properties" ma:root="true" ma:fieldsID="682b87a659bdb4d43eff635ba9d4e6ef" ns2:_="" ns3:_="">
    <xsd:import namespace="0b606267-1fe4-4473-8854-28047609dc5f"/>
    <xsd:import namespace="6b74f848-9acc-4994-af76-e7c78773c8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06267-1fe4-4473-8854-28047609d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a681ee-0327-4989-b0b3-9a85d5a5144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4f848-9acc-4994-af76-e7c78773c80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2076b6a-8e98-4172-af93-1c31dd3e7a6c}" ma:internalName="TaxCatchAll" ma:showField="CatchAllData" ma:web="6b74f848-9acc-4994-af76-e7c78773c8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A5BDC-036C-4723-AD52-335F2C6AA3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D7F164-6633-4F5C-BEDB-B208C8025458}">
  <ds:schemaRefs>
    <ds:schemaRef ds:uri="http://schemas.openxmlformats.org/officeDocument/2006/bibliography"/>
  </ds:schemaRefs>
</ds:datastoreItem>
</file>

<file path=customXml/itemProps3.xml><?xml version="1.0" encoding="utf-8"?>
<ds:datastoreItem xmlns:ds="http://schemas.openxmlformats.org/officeDocument/2006/customXml" ds:itemID="{74038C83-D0B5-47EC-80B8-B0D93426CC1B}">
  <ds:schemaRefs>
    <ds:schemaRef ds:uri="http://schemas.microsoft.com/sharepoint/v3/contenttype/forms"/>
  </ds:schemaRefs>
</ds:datastoreItem>
</file>

<file path=customXml/itemProps4.xml><?xml version="1.0" encoding="utf-8"?>
<ds:datastoreItem xmlns:ds="http://schemas.openxmlformats.org/officeDocument/2006/customXml" ds:itemID="{96D40D7D-83AD-4F35-8FBF-18D2490D24D7}"/>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Knoebel Construction</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Mabie</dc:creator>
  <cp:keywords/>
  <dc:description/>
  <cp:lastModifiedBy>Chris Lucas</cp:lastModifiedBy>
  <cp:revision>2</cp:revision>
  <cp:lastPrinted>2017-01-25T22:21:00Z</cp:lastPrinted>
  <dcterms:created xsi:type="dcterms:W3CDTF">2022-06-10T20:33:00Z</dcterms:created>
  <dcterms:modified xsi:type="dcterms:W3CDTF">2022-06-10T20:33:00Z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0x0101003AD60A6A67A03448A273C10F8FE6B453</vt:lpwstr>
  </property>
  <property fmtid="{D5CDD505-2E9C-101B-9397-08002B2CF9AE}" pid="3" name="Order">
    <vt:r8>3533200</vt:r8>
  </property>
  <property fmtid="{D5CDD505-2E9C-101B-9397-08002B2CF9AE}" pid="4" name="MediaServiceImageTags">
    <vt:lpwstr/>
  </property>
</Properties>
</file>