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4B05" w14:textId="0AD6E31F" w:rsidR="00EF409A" w:rsidRDefault="00EF409A" w:rsidP="00EF409A">
      <w:pPr>
        <w:pStyle w:val="Heading1"/>
      </w:pPr>
      <w:r>
        <w:t>NCD Anchor Screws</w:t>
      </w:r>
    </w:p>
    <w:p w14:paraId="06A1F0AF" w14:textId="3B4EB84F" w:rsidR="00EF409A" w:rsidRDefault="00EF409A" w:rsidP="00EF409A">
      <w:r>
        <w:t xml:space="preserve">Anchor screws to secure the NCDs inside the fixture will now be provided by Connection and included with the main RT equipment delivery. Each shipment will include ___ screws (___ per drawer) and need to be verified as received at the time of inventory. </w:t>
      </w:r>
    </w:p>
    <w:p w14:paraId="13C608F9" w14:textId="0C9A375F" w:rsidR="00EF409A" w:rsidRDefault="00170BF5" w:rsidP="00110969">
      <w:pPr>
        <w:jc w:val="center"/>
      </w:pPr>
      <w:r>
        <w:rPr>
          <w:highlight w:val="yellow"/>
        </w:rPr>
        <w:t>***</w:t>
      </w:r>
      <w:r w:rsidRPr="00170BF5">
        <w:rPr>
          <w:highlight w:val="yellow"/>
        </w:rPr>
        <w:t>ADD PHOTO OF SCREWS/PACKAGING***</w:t>
      </w:r>
    </w:p>
    <w:p w14:paraId="1AEFE479" w14:textId="0547B45B" w:rsidR="00EF409A" w:rsidRDefault="00EF409A" w:rsidP="00EF409A">
      <w:pPr>
        <w:pStyle w:val="Heading1"/>
      </w:pPr>
      <w:r>
        <w:t>JCI Cabling, Labeling</w:t>
      </w:r>
    </w:p>
    <w:p w14:paraId="73BA6EA8" w14:textId="3BB179D6" w:rsidR="00240B41" w:rsidRDefault="00EF409A" w:rsidP="00EF409A">
      <w:r>
        <w:t xml:space="preserve">LV vendor is required to complete the security pre-wire for JCI. This will require a mix of 22/4c electrical cable for </w:t>
      </w:r>
      <w:r w:rsidR="000C275D">
        <w:t xml:space="preserve">BA devices (purple on security drawings) and black Cat6 data cable for video devices (blue on security drawings). </w:t>
      </w:r>
      <w:r w:rsidR="00240B41">
        <w:t xml:space="preserve">When applying for permits, the LV vendor should check </w:t>
      </w:r>
      <w:r w:rsidR="00E32DDD">
        <w:t>if</w:t>
      </w:r>
      <w:r w:rsidR="00240B41">
        <w:t xml:space="preserve"> the local municipality will require j-boxes for security end devices.</w:t>
      </w:r>
    </w:p>
    <w:p w14:paraId="1A36B678" w14:textId="2A2DAB28" w:rsidR="000C275D" w:rsidRDefault="000C275D" w:rsidP="000C275D">
      <w:pPr>
        <w:jc w:val="center"/>
      </w:pPr>
      <w:r w:rsidRPr="000C275D">
        <w:drawing>
          <wp:inline distT="0" distB="0" distL="0" distR="0" wp14:anchorId="350BE384" wp14:editId="3D7D24C1">
            <wp:extent cx="4419600" cy="2927985"/>
            <wp:effectExtent l="0" t="0" r="0" b="5715"/>
            <wp:docPr id="2076051565"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51565" name="Picture 1" descr="A blueprint of a house&#10;&#10;Description automatically generated"/>
                    <pic:cNvPicPr/>
                  </pic:nvPicPr>
                  <pic:blipFill>
                    <a:blip r:embed="rId5"/>
                    <a:stretch>
                      <a:fillRect/>
                    </a:stretch>
                  </pic:blipFill>
                  <pic:spPr>
                    <a:xfrm>
                      <a:off x="0" y="0"/>
                      <a:ext cx="4476156" cy="2965453"/>
                    </a:xfrm>
                    <a:prstGeom prst="rect">
                      <a:avLst/>
                    </a:prstGeom>
                  </pic:spPr>
                </pic:pic>
              </a:graphicData>
            </a:graphic>
          </wp:inline>
        </w:drawing>
      </w:r>
    </w:p>
    <w:p w14:paraId="46F7E50A" w14:textId="3397B95F" w:rsidR="00240B41" w:rsidRDefault="00240B41" w:rsidP="00240B41">
      <w:r>
        <w:t xml:space="preserve">All JCI cables will be ran with a 5’ service loop on the sales floor and a service loop that reaches the floor at the network rack. 22/4 cables for BA devices will be labeled with the corresponding device number from the security drawings. To prevent confusion with other data cables, JCI data cables should be labeled “JCI##” on both ends, with the ## being replaced with the corresponding device number from the security design drawings. </w:t>
      </w:r>
    </w:p>
    <w:p w14:paraId="08017C87" w14:textId="03E622AD" w:rsidR="000C275D" w:rsidRDefault="00AE0792" w:rsidP="000C275D">
      <w:pPr>
        <w:jc w:val="center"/>
      </w:pPr>
      <w:r w:rsidRPr="00AE0792">
        <w:rPr>
          <w:noProof/>
          <w14:ligatures w14:val="none"/>
        </w:rPr>
        <w:drawing>
          <wp:inline distT="0" distB="0" distL="0" distR="0" wp14:anchorId="679B9BAB" wp14:editId="492C4971">
            <wp:extent cx="1602883" cy="981075"/>
            <wp:effectExtent l="0" t="0" r="0" b="0"/>
            <wp:docPr id="1696878091" name="Picture 1" descr="A red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78091" name="Picture 1" descr="A red circle with blue text&#10;&#10;Description automatically generated"/>
                    <pic:cNvPicPr/>
                  </pic:nvPicPr>
                  <pic:blipFill>
                    <a:blip r:embed="rId6"/>
                    <a:stretch>
                      <a:fillRect/>
                    </a:stretch>
                  </pic:blipFill>
                  <pic:spPr>
                    <a:xfrm>
                      <a:off x="0" y="0"/>
                      <a:ext cx="1606762" cy="983449"/>
                    </a:xfrm>
                    <a:prstGeom prst="rect">
                      <a:avLst/>
                    </a:prstGeom>
                  </pic:spPr>
                </pic:pic>
              </a:graphicData>
            </a:graphic>
          </wp:inline>
        </w:drawing>
      </w:r>
    </w:p>
    <w:p w14:paraId="5525BE53" w14:textId="76F75C97" w:rsidR="000C275D" w:rsidRDefault="000C275D" w:rsidP="000C275D">
      <w:pPr>
        <w:pStyle w:val="Subtitle"/>
        <w:jc w:val="center"/>
        <w:rPr>
          <w:sz w:val="20"/>
          <w:szCs w:val="20"/>
        </w:rPr>
      </w:pPr>
      <w:r>
        <w:rPr>
          <w:sz w:val="20"/>
          <w:szCs w:val="20"/>
        </w:rPr>
        <w:t>The cable for this camera would be labeled “JCI</w:t>
      </w:r>
      <w:r w:rsidR="00793C21">
        <w:rPr>
          <w:sz w:val="20"/>
          <w:szCs w:val="20"/>
        </w:rPr>
        <w:t xml:space="preserve"> </w:t>
      </w:r>
      <w:r>
        <w:rPr>
          <w:sz w:val="20"/>
          <w:szCs w:val="20"/>
        </w:rPr>
        <w:t>1</w:t>
      </w:r>
      <w:r w:rsidR="00AE0792">
        <w:rPr>
          <w:sz w:val="20"/>
          <w:szCs w:val="20"/>
        </w:rPr>
        <w:t>2</w:t>
      </w:r>
      <w:r>
        <w:rPr>
          <w:sz w:val="20"/>
          <w:szCs w:val="20"/>
        </w:rPr>
        <w:t>” on both ends</w:t>
      </w:r>
    </w:p>
    <w:p w14:paraId="51D88BB3" w14:textId="44B3C871" w:rsidR="000C275D" w:rsidRDefault="00240B41" w:rsidP="000C275D">
      <w:r>
        <w:lastRenderedPageBreak/>
        <w:t xml:space="preserve">**NOTE: in certain instances, some BA devices can/will be wireless but will be specifically indicated as such on the security drawings if so. The panic alarm in the inventory room will </w:t>
      </w:r>
      <w:r>
        <w:rPr>
          <w:b/>
          <w:bCs/>
          <w:u w:val="single"/>
        </w:rPr>
        <w:t>never</w:t>
      </w:r>
      <w:r>
        <w:t xml:space="preserve"> be wireless and </w:t>
      </w:r>
      <w:r w:rsidR="00167021">
        <w:t>will</w:t>
      </w:r>
      <w:r>
        <w:t xml:space="preserve"> always get a 22/4 cable. Stores located inside malls will require 22/4 cables to every BA device as well (no wireless).  </w:t>
      </w:r>
    </w:p>
    <w:p w14:paraId="22CD211D" w14:textId="1382C5C5" w:rsidR="00AE0792" w:rsidRDefault="00AE0792" w:rsidP="00AE0792">
      <w:pPr>
        <w:jc w:val="center"/>
      </w:pPr>
      <w:r w:rsidRPr="00AE0792">
        <w:drawing>
          <wp:inline distT="0" distB="0" distL="0" distR="0" wp14:anchorId="06DD4046" wp14:editId="6128F524">
            <wp:extent cx="1047896" cy="819264"/>
            <wp:effectExtent l="0" t="0" r="0" b="0"/>
            <wp:docPr id="964654843" name="Picture 1" descr="A diagram of a wireless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54843" name="Picture 1" descr="A diagram of a wireless device&#10;&#10;Description automatically generated"/>
                    <pic:cNvPicPr/>
                  </pic:nvPicPr>
                  <pic:blipFill>
                    <a:blip r:embed="rId7"/>
                    <a:stretch>
                      <a:fillRect/>
                    </a:stretch>
                  </pic:blipFill>
                  <pic:spPr>
                    <a:xfrm>
                      <a:off x="0" y="0"/>
                      <a:ext cx="1047896" cy="819264"/>
                    </a:xfrm>
                    <a:prstGeom prst="rect">
                      <a:avLst/>
                    </a:prstGeom>
                  </pic:spPr>
                </pic:pic>
              </a:graphicData>
            </a:graphic>
          </wp:inline>
        </w:drawing>
      </w:r>
      <w:r>
        <w:t xml:space="preserve">         </w:t>
      </w:r>
      <w:r w:rsidR="00D27A58" w:rsidRPr="00D27A58">
        <w:drawing>
          <wp:inline distT="0" distB="0" distL="0" distR="0" wp14:anchorId="7E0C305A" wp14:editId="61417960">
            <wp:extent cx="970046" cy="819150"/>
            <wp:effectExtent l="0" t="0" r="1905" b="0"/>
            <wp:docPr id="1664653775" name="Picture 1" descr="A drawing of a fig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53775" name="Picture 1" descr="A drawing of a figure&#10;&#10;Description automatically generated with medium confidence"/>
                    <pic:cNvPicPr/>
                  </pic:nvPicPr>
                  <pic:blipFill>
                    <a:blip r:embed="rId8"/>
                    <a:stretch>
                      <a:fillRect/>
                    </a:stretch>
                  </pic:blipFill>
                  <pic:spPr>
                    <a:xfrm>
                      <a:off x="0" y="0"/>
                      <a:ext cx="973979" cy="822471"/>
                    </a:xfrm>
                    <a:prstGeom prst="rect">
                      <a:avLst/>
                    </a:prstGeom>
                  </pic:spPr>
                </pic:pic>
              </a:graphicData>
            </a:graphic>
          </wp:inline>
        </w:drawing>
      </w:r>
    </w:p>
    <w:p w14:paraId="20480FDB" w14:textId="77777777" w:rsidR="00250F01" w:rsidRDefault="00250F01" w:rsidP="00250F01">
      <w:pPr>
        <w:pStyle w:val="Heading1"/>
      </w:pPr>
      <w:r>
        <w:t>AP Labeling</w:t>
      </w:r>
    </w:p>
    <w:p w14:paraId="5C2DE90D" w14:textId="1E6B1ED4" w:rsidR="006E749B" w:rsidRPr="006E749B" w:rsidRDefault="00250F01" w:rsidP="00250F01">
      <w:r>
        <w:t>If the FOH ceiling is to remain white after the remodel and existing APs reused, the LV technician will need to clean the APs as best as possible. This will include removing the existing, yellowing device labels and replacing with new labels that conform to the current TMO naming convention</w:t>
      </w:r>
      <w:r w:rsidR="006E749B">
        <w:t xml:space="preserve"> below</w:t>
      </w:r>
      <w:r>
        <w:t xml:space="preserve">. </w:t>
      </w:r>
    </w:p>
    <w:p w14:paraId="790202AE" w14:textId="3D6B65D1" w:rsidR="00250F01" w:rsidRDefault="00250F01" w:rsidP="00250F01">
      <w:pPr>
        <w:rPr>
          <w:u w:val="single"/>
        </w:rPr>
      </w:pPr>
      <w:r w:rsidRPr="00D9368E">
        <w:rPr>
          <w:b/>
          <w:bCs/>
        </w:rPr>
        <w:t>1</w:t>
      </w:r>
      <w:r>
        <w:rPr>
          <w:u w:val="single"/>
        </w:rPr>
        <w:t>(XX)</w:t>
      </w:r>
      <w:r w:rsidRPr="00D9368E">
        <w:rPr>
          <w:b/>
          <w:bCs/>
        </w:rPr>
        <w:t>A</w:t>
      </w:r>
      <w:r>
        <w:rPr>
          <w:u w:val="single"/>
        </w:rPr>
        <w:t>(YY)</w:t>
      </w:r>
      <w:r w:rsidRPr="00D9368E">
        <w:rPr>
          <w:b/>
          <w:bCs/>
        </w:rPr>
        <w:t>E</w:t>
      </w:r>
      <w:r>
        <w:rPr>
          <w:u w:val="single"/>
        </w:rPr>
        <w:t>(ZZZZ)</w:t>
      </w:r>
    </w:p>
    <w:p w14:paraId="5D2DC4B8" w14:textId="77777777" w:rsidR="00250F01" w:rsidRPr="00D9368E" w:rsidRDefault="00250F01" w:rsidP="00250F01">
      <w:r>
        <w:t>The 1, A, and E in the above template will be the same for every AP regardless of location for this project. The underlined parentheses should be replaced with the below:</w:t>
      </w:r>
    </w:p>
    <w:p w14:paraId="3FE0BC42" w14:textId="77777777" w:rsidR="00250F01" w:rsidRDefault="00250F01" w:rsidP="00250F01">
      <w:pPr>
        <w:pStyle w:val="ListParagraph"/>
        <w:numPr>
          <w:ilvl w:val="0"/>
          <w:numId w:val="1"/>
        </w:numPr>
      </w:pPr>
      <w:r>
        <w:t>XX – Two letter state abbreviation</w:t>
      </w:r>
    </w:p>
    <w:p w14:paraId="2BA2FBA8" w14:textId="77777777" w:rsidR="00250F01" w:rsidRDefault="00250F01" w:rsidP="00250F01">
      <w:pPr>
        <w:pStyle w:val="ListParagraph"/>
        <w:numPr>
          <w:ilvl w:val="0"/>
          <w:numId w:val="1"/>
        </w:numPr>
      </w:pPr>
      <w:r>
        <w:t>YY – AP indicator (01, 02, 03, 22, 23)</w:t>
      </w:r>
    </w:p>
    <w:p w14:paraId="269D210B" w14:textId="77777777" w:rsidR="00250F01" w:rsidRDefault="00250F01" w:rsidP="00250F01">
      <w:pPr>
        <w:pStyle w:val="ListParagraph"/>
        <w:numPr>
          <w:ilvl w:val="0"/>
          <w:numId w:val="1"/>
        </w:numPr>
      </w:pPr>
      <w:r>
        <w:t>ZZZZ – store SAP</w:t>
      </w:r>
    </w:p>
    <w:p w14:paraId="750961A2" w14:textId="6EDDBC06" w:rsidR="00250F01" w:rsidRDefault="00250F01" w:rsidP="00250F01">
      <w:r>
        <w:t>Example: “1OKA01E3SJO” is A</w:t>
      </w:r>
      <w:r w:rsidR="006E749B">
        <w:t>P-</w:t>
      </w:r>
      <w:r>
        <w:t>01 at store 3SJO in Oklahoma</w:t>
      </w:r>
    </w:p>
    <w:p w14:paraId="501DBF7D" w14:textId="77777777" w:rsidR="00250F01" w:rsidRPr="000C275D" w:rsidRDefault="00250F01" w:rsidP="00250F01"/>
    <w:sectPr w:rsidR="00250F01" w:rsidRPr="000C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B73B2"/>
    <w:multiLevelType w:val="hybridMultilevel"/>
    <w:tmpl w:val="A95C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98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9A"/>
    <w:rsid w:val="000C275D"/>
    <w:rsid w:val="00110969"/>
    <w:rsid w:val="00167021"/>
    <w:rsid w:val="00170BF5"/>
    <w:rsid w:val="00240B41"/>
    <w:rsid w:val="00250F01"/>
    <w:rsid w:val="002E52CA"/>
    <w:rsid w:val="0044638E"/>
    <w:rsid w:val="0052042B"/>
    <w:rsid w:val="00534F14"/>
    <w:rsid w:val="005E0543"/>
    <w:rsid w:val="006E749B"/>
    <w:rsid w:val="00793C21"/>
    <w:rsid w:val="00AE0792"/>
    <w:rsid w:val="00B37274"/>
    <w:rsid w:val="00D27A58"/>
    <w:rsid w:val="00D9368E"/>
    <w:rsid w:val="00E22F79"/>
    <w:rsid w:val="00E32DDD"/>
    <w:rsid w:val="00EF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1EBD"/>
  <w15:chartTrackingRefBased/>
  <w15:docId w15:val="{6E75D54F-E0DB-4222-BDB4-D197245C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09A"/>
    <w:rPr>
      <w:rFonts w:eastAsiaTheme="majorEastAsia" w:cstheme="majorBidi"/>
      <w:color w:val="272727" w:themeColor="text1" w:themeTint="D8"/>
    </w:rPr>
  </w:style>
  <w:style w:type="paragraph" w:styleId="Title">
    <w:name w:val="Title"/>
    <w:basedOn w:val="Normal"/>
    <w:next w:val="Normal"/>
    <w:link w:val="TitleChar"/>
    <w:uiPriority w:val="10"/>
    <w:qFormat/>
    <w:rsid w:val="00EF4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09A"/>
    <w:pPr>
      <w:spacing w:before="160"/>
      <w:jc w:val="center"/>
    </w:pPr>
    <w:rPr>
      <w:i/>
      <w:iCs/>
      <w:color w:val="404040" w:themeColor="text1" w:themeTint="BF"/>
    </w:rPr>
  </w:style>
  <w:style w:type="character" w:customStyle="1" w:styleId="QuoteChar">
    <w:name w:val="Quote Char"/>
    <w:basedOn w:val="DefaultParagraphFont"/>
    <w:link w:val="Quote"/>
    <w:uiPriority w:val="29"/>
    <w:rsid w:val="00EF409A"/>
    <w:rPr>
      <w:i/>
      <w:iCs/>
      <w:color w:val="404040" w:themeColor="text1" w:themeTint="BF"/>
    </w:rPr>
  </w:style>
  <w:style w:type="paragraph" w:styleId="ListParagraph">
    <w:name w:val="List Paragraph"/>
    <w:basedOn w:val="Normal"/>
    <w:uiPriority w:val="34"/>
    <w:qFormat/>
    <w:rsid w:val="00EF409A"/>
    <w:pPr>
      <w:ind w:left="720"/>
      <w:contextualSpacing/>
    </w:pPr>
  </w:style>
  <w:style w:type="character" w:styleId="IntenseEmphasis">
    <w:name w:val="Intense Emphasis"/>
    <w:basedOn w:val="DefaultParagraphFont"/>
    <w:uiPriority w:val="21"/>
    <w:qFormat/>
    <w:rsid w:val="00EF409A"/>
    <w:rPr>
      <w:i/>
      <w:iCs/>
      <w:color w:val="0F4761" w:themeColor="accent1" w:themeShade="BF"/>
    </w:rPr>
  </w:style>
  <w:style w:type="paragraph" w:styleId="IntenseQuote">
    <w:name w:val="Intense Quote"/>
    <w:basedOn w:val="Normal"/>
    <w:next w:val="Normal"/>
    <w:link w:val="IntenseQuoteChar"/>
    <w:uiPriority w:val="30"/>
    <w:qFormat/>
    <w:rsid w:val="00EF4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09A"/>
    <w:rPr>
      <w:i/>
      <w:iCs/>
      <w:color w:val="0F4761" w:themeColor="accent1" w:themeShade="BF"/>
    </w:rPr>
  </w:style>
  <w:style w:type="character" w:styleId="IntenseReference">
    <w:name w:val="Intense Reference"/>
    <w:basedOn w:val="DefaultParagraphFont"/>
    <w:uiPriority w:val="32"/>
    <w:qFormat/>
    <w:rsid w:val="00EF40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401EDAA543F4493D19946F640BF99" ma:contentTypeVersion="18" ma:contentTypeDescription="Create a new document." ma:contentTypeScope="" ma:versionID="de8f40e91e16d1436f22ff7854ef0ee0">
  <xsd:schema xmlns:xsd="http://www.w3.org/2001/XMLSchema" xmlns:xs="http://www.w3.org/2001/XMLSchema" xmlns:p="http://schemas.microsoft.com/office/2006/metadata/properties" xmlns:ns2="ae364fcb-2dd2-4865-879a-e6bd14879984" xmlns:ns3="0b2c9de0-91a1-4793-8cd5-c2e6f7300941" targetNamespace="http://schemas.microsoft.com/office/2006/metadata/properties" ma:root="true" ma:fieldsID="bbf09c4d1e3458e2555eed7a176acfbf" ns2:_="" ns3:_="">
    <xsd:import namespace="ae364fcb-2dd2-4865-879a-e6bd14879984"/>
    <xsd:import namespace="0b2c9de0-91a1-4793-8cd5-c2e6f73009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4fcb-2dd2-4865-879a-e6bd14879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e8abff-268c-4835-a05f-fcf93826cb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c9de0-91a1-4793-8cd5-c2e6f73009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6f23f4-b075-424a-831d-19ae9567e0ea}" ma:internalName="TaxCatchAll" ma:showField="CatchAllData" ma:web="0b2c9de0-91a1-4793-8cd5-c2e6f73009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ae364fcb-2dd2-4865-879a-e6bd14879984" xsi:nil="true"/>
    <TaxCatchAll xmlns="0b2c9de0-91a1-4793-8cd5-c2e6f7300941" xsi:nil="true"/>
    <lcf76f155ced4ddcb4097134ff3c332f xmlns="ae364fcb-2dd2-4865-879a-e6bd148799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88BD9-875E-4455-84C3-F37DA194AFB8}"/>
</file>

<file path=customXml/itemProps2.xml><?xml version="1.0" encoding="utf-8"?>
<ds:datastoreItem xmlns:ds="http://schemas.openxmlformats.org/officeDocument/2006/customXml" ds:itemID="{EAA9F22C-227A-47F6-88FC-65471619A147}"/>
</file>

<file path=customXml/itemProps3.xml><?xml version="1.0" encoding="utf-8"?>
<ds:datastoreItem xmlns:ds="http://schemas.openxmlformats.org/officeDocument/2006/customXml" ds:itemID="{DF9FC470-E66E-4472-B3BA-E0532A4AEEF1}"/>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58</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TMobile US</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Hayden</dc:creator>
  <cp:keywords/>
  <dc:description/>
  <cp:lastModifiedBy>Miller, Hayden</cp:lastModifiedBy>
  <cp:revision>10</cp:revision>
  <dcterms:created xsi:type="dcterms:W3CDTF">2024-12-09T17:21:00Z</dcterms:created>
  <dcterms:modified xsi:type="dcterms:W3CDTF">2024-12-09T18:20:00Z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0x010100A2F401EDAA543F4493D19946F640BF99</vt:lpwstr>
  </property>
</Properties>
</file>